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D46" w:rsidRDefault="003F6D46" w:rsidP="003F6D46">
      <w:pPr>
        <w:pStyle w:val="NoSpacing"/>
        <w:spacing w:line="480" w:lineRule="auto"/>
        <w:jc w:val="right"/>
      </w:pPr>
      <w:r>
        <w:t>Herbie Smith</w:t>
      </w:r>
    </w:p>
    <w:p w:rsidR="003F6D46" w:rsidRDefault="003F6D46" w:rsidP="003F6D46">
      <w:pPr>
        <w:pStyle w:val="NoSpacing"/>
        <w:spacing w:line="480" w:lineRule="auto"/>
        <w:jc w:val="right"/>
      </w:pPr>
      <w:r>
        <w:t xml:space="preserve">Advisor: Clement </w:t>
      </w:r>
      <w:proofErr w:type="spellStart"/>
      <w:r>
        <w:t>Helsens</w:t>
      </w:r>
      <w:proofErr w:type="spellEnd"/>
    </w:p>
    <w:p w:rsidR="003F6D46" w:rsidRDefault="003F6D46" w:rsidP="003F6D46">
      <w:pPr>
        <w:pStyle w:val="NoSpacing"/>
        <w:spacing w:line="480" w:lineRule="auto"/>
        <w:jc w:val="right"/>
      </w:pPr>
      <w:r>
        <w:t>CERN Summer Student Program 2014</w:t>
      </w:r>
    </w:p>
    <w:p w:rsidR="003F6D46" w:rsidRDefault="003F6D46" w:rsidP="003F6D46">
      <w:pPr>
        <w:pStyle w:val="NoSpacing"/>
        <w:spacing w:line="480" w:lineRule="auto"/>
        <w:jc w:val="right"/>
      </w:pPr>
    </w:p>
    <w:p w:rsidR="00824458" w:rsidRDefault="00BB1232" w:rsidP="003F6D46">
      <w:pPr>
        <w:pStyle w:val="NoSpacing"/>
        <w:spacing w:line="480" w:lineRule="auto"/>
      </w:pPr>
      <w:r>
        <w:tab/>
        <w:t xml:space="preserve">My project was </w:t>
      </w:r>
      <w:r w:rsidR="00915635">
        <w:t xml:space="preserve">part of the Future Circular Collider (FCC) design </w:t>
      </w:r>
      <w:proofErr w:type="gramStart"/>
      <w:r w:rsidR="00915635">
        <w:t>study</w:t>
      </w:r>
      <w:r w:rsidR="002E60E6">
        <w:t xml:space="preserve"> </w:t>
      </w:r>
      <w:r w:rsidR="00915635">
        <w:t>.</w:t>
      </w:r>
      <w:proofErr w:type="gramEnd"/>
      <w:r w:rsidR="00915635">
        <w:t xml:space="preserve"> The goal of the study is to evaluate the feasibility of constructing the next generation 100 km collider facility with nominal beam energy of 100 </w:t>
      </w:r>
      <w:proofErr w:type="spellStart"/>
      <w:r w:rsidR="00915635">
        <w:t>TeV</w:t>
      </w:r>
      <w:proofErr w:type="spellEnd"/>
      <w:r w:rsidR="00915635">
        <w:t>. As part of this evaluation, the study aims to determine hardware and software re</w:t>
      </w:r>
      <w:r w:rsidR="00F50EC5">
        <w:t>quirements, detectors</w:t>
      </w:r>
      <w:r w:rsidR="00915635">
        <w:t>, and costs for the project. There are three branches of this study (FCC-</w:t>
      </w:r>
      <w:proofErr w:type="spellStart"/>
      <w:r w:rsidR="00915635">
        <w:t>hh</w:t>
      </w:r>
      <w:proofErr w:type="spellEnd"/>
      <w:r w:rsidR="00915635">
        <w:t>, FCC-eh, and FCC-</w:t>
      </w:r>
      <w:proofErr w:type="spellStart"/>
      <w:r w:rsidR="00915635">
        <w:t>ee</w:t>
      </w:r>
      <w:proofErr w:type="spellEnd"/>
      <w:r w:rsidR="00915635">
        <w:t>) which focus on different collider facilities</w:t>
      </w:r>
      <w:r w:rsidR="00824458">
        <w:t xml:space="preserve"> that would be housed in the same 100 km tunnel. The FCC-</w:t>
      </w:r>
      <w:proofErr w:type="spellStart"/>
      <w:r w:rsidR="00824458">
        <w:t>hh</w:t>
      </w:r>
      <w:proofErr w:type="spellEnd"/>
      <w:r w:rsidR="00824458">
        <w:t xml:space="preserve"> is the 100 </w:t>
      </w:r>
      <w:proofErr w:type="spellStart"/>
      <w:r w:rsidR="00824458">
        <w:t>TeV</w:t>
      </w:r>
      <w:proofErr w:type="spellEnd"/>
      <w:r w:rsidR="00824458">
        <w:t xml:space="preserve"> hadron collider that will define the infrastructure requirements for the project. The FCC-</w:t>
      </w:r>
      <w:proofErr w:type="spellStart"/>
      <w:r w:rsidR="00824458">
        <w:t>ee</w:t>
      </w:r>
      <w:proofErr w:type="spellEnd"/>
      <w:r w:rsidR="00824458">
        <w:t xml:space="preserve"> is an </w:t>
      </w:r>
      <w:proofErr w:type="spellStart"/>
      <w:r w:rsidR="00824458">
        <w:t>e</w:t>
      </w:r>
      <w:r w:rsidR="00824458">
        <w:rPr>
          <w:vertAlign w:val="superscript"/>
        </w:rPr>
        <w:t>+</w:t>
      </w:r>
      <w:r w:rsidR="00824458">
        <w:t>e</w:t>
      </w:r>
      <w:proofErr w:type="spellEnd"/>
      <w:r w:rsidR="00824458">
        <w:rPr>
          <w:vertAlign w:val="superscript"/>
        </w:rPr>
        <w:t>-</w:t>
      </w:r>
      <w:r w:rsidR="00824458">
        <w:t xml:space="preserve"> collider that would be a first step in the construction of the FCC-</w:t>
      </w:r>
      <w:proofErr w:type="spellStart"/>
      <w:r w:rsidR="00824458">
        <w:t>hh</w:t>
      </w:r>
      <w:proofErr w:type="spellEnd"/>
      <w:r w:rsidR="00824458">
        <w:t>, and the FCC-eh is an intermediate lepton-hadron collider that is being consider</w:t>
      </w:r>
      <w:r>
        <w:t>ed</w:t>
      </w:r>
      <w:r w:rsidR="002E60E6">
        <w:t xml:space="preserve"> [1]</w:t>
      </w:r>
      <w:r>
        <w:t>. My project focused on physics of particular interest to the</w:t>
      </w:r>
      <w:r w:rsidR="00824458">
        <w:t xml:space="preserve"> FCC-</w:t>
      </w:r>
      <w:proofErr w:type="spellStart"/>
      <w:r w:rsidR="00824458">
        <w:t>hh</w:t>
      </w:r>
      <w:proofErr w:type="spellEnd"/>
      <w:r w:rsidR="00824458">
        <w:t xml:space="preserve"> study.</w:t>
      </w:r>
    </w:p>
    <w:p w:rsidR="00915635" w:rsidRDefault="00824458" w:rsidP="003F6D46">
      <w:pPr>
        <w:pStyle w:val="NoSpacing"/>
        <w:spacing w:line="480" w:lineRule="auto"/>
      </w:pPr>
      <w:r>
        <w:tab/>
        <w:t xml:space="preserve">Because the FCC study is still in its very early stages, there is still a very large amount of work to be done in understanding the physics at 100 </w:t>
      </w:r>
      <w:proofErr w:type="spellStart"/>
      <w:r>
        <w:t>TeV</w:t>
      </w:r>
      <w:proofErr w:type="spellEnd"/>
      <w:r>
        <w:t xml:space="preserve">, as well as the hardware and software that will be needed to make sense of the extremely high data output rates and make precise measurements at such a facility. My project was to fill in some of these gaps by simulating top quark physics at 100 </w:t>
      </w:r>
      <w:proofErr w:type="spellStart"/>
      <w:r>
        <w:t>TeV</w:t>
      </w:r>
      <w:proofErr w:type="spellEnd"/>
      <w:r>
        <w:t xml:space="preserve"> and attempting to use these findings as first looks into the software and hardware requirements of potential detectors. In addition, I was asked to learn about and interface two programs that are commonly used in such simulations, </w:t>
      </w:r>
      <w:proofErr w:type="spellStart"/>
      <w:r>
        <w:t>MadGraph</w:t>
      </w:r>
      <w:proofErr w:type="spellEnd"/>
      <w:r>
        <w:t xml:space="preserve"> 5</w:t>
      </w:r>
      <w:r w:rsidR="002E60E6">
        <w:t xml:space="preserve"> [2</w:t>
      </w:r>
      <w:r w:rsidR="00F50EC5">
        <w:t>]</w:t>
      </w:r>
      <w:r>
        <w:t xml:space="preserve"> and </w:t>
      </w:r>
      <w:proofErr w:type="spellStart"/>
      <w:r>
        <w:t>Pythia</w:t>
      </w:r>
      <w:proofErr w:type="spellEnd"/>
      <w:r>
        <w:t xml:space="preserve"> 8</w:t>
      </w:r>
      <w:r w:rsidR="002E60E6">
        <w:t xml:space="preserve"> [3</w:t>
      </w:r>
      <w:r w:rsidR="00F50EC5">
        <w:t>]</w:t>
      </w:r>
      <w:r>
        <w:t xml:space="preserve">. This was particularly important since </w:t>
      </w:r>
      <w:proofErr w:type="spellStart"/>
      <w:r>
        <w:t>Pythia</w:t>
      </w:r>
      <w:proofErr w:type="spellEnd"/>
      <w:r>
        <w:t xml:space="preserve"> 8 is a relatively new tool which is expected to become standard in the coming years.</w:t>
      </w:r>
    </w:p>
    <w:p w:rsidR="00FE292C" w:rsidRDefault="000251D5" w:rsidP="003F6D46">
      <w:pPr>
        <w:pStyle w:val="NoSpacing"/>
        <w:spacing w:line="480" w:lineRule="auto"/>
      </w:pPr>
      <w:r>
        <w:lastRenderedPageBreak/>
        <w:tab/>
        <w:t xml:space="preserve">The need for the interface between </w:t>
      </w:r>
      <w:proofErr w:type="spellStart"/>
      <w:r>
        <w:t>Madgraph</w:t>
      </w:r>
      <w:proofErr w:type="spellEnd"/>
      <w:r>
        <w:t xml:space="preserve"> 5 and </w:t>
      </w:r>
      <w:proofErr w:type="spellStart"/>
      <w:r>
        <w:t>Pythia</w:t>
      </w:r>
      <w:proofErr w:type="spellEnd"/>
      <w:r>
        <w:t xml:space="preserve"> 8 arises because of the time consuming nature of the </w:t>
      </w:r>
      <w:proofErr w:type="spellStart"/>
      <w:r>
        <w:t>Pythia</w:t>
      </w:r>
      <w:proofErr w:type="spellEnd"/>
      <w:r>
        <w:t xml:space="preserve"> 8 step. This makes it desirable to be able to generate events with </w:t>
      </w:r>
      <w:proofErr w:type="spellStart"/>
      <w:r>
        <w:t>Madgraph</w:t>
      </w:r>
      <w:proofErr w:type="spellEnd"/>
      <w:r>
        <w:t xml:space="preserve"> 5</w:t>
      </w:r>
      <w:r w:rsidR="003006A2">
        <w:t xml:space="preserve"> and </w:t>
      </w:r>
      <w:proofErr w:type="spellStart"/>
      <w:r w:rsidR="003006A2">
        <w:t>hadronize</w:t>
      </w:r>
      <w:proofErr w:type="spellEnd"/>
      <w:r w:rsidR="003006A2">
        <w:t xml:space="preserve"> them with </w:t>
      </w:r>
      <w:proofErr w:type="spellStart"/>
      <w:r w:rsidR="003006A2">
        <w:t>Pythia</w:t>
      </w:r>
      <w:proofErr w:type="spellEnd"/>
      <w:r w:rsidR="003006A2">
        <w:t xml:space="preserve"> 8</w:t>
      </w:r>
      <w:r w:rsidR="00BB1232">
        <w:t xml:space="preserve"> in a single process which can be decomposed</w:t>
      </w:r>
      <w:r w:rsidR="003006A2">
        <w:t xml:space="preserve"> into sma</w:t>
      </w:r>
      <w:r w:rsidR="00BB1232">
        <w:t>ll jobs and processed on</w:t>
      </w:r>
      <w:r w:rsidR="003006A2">
        <w:t xml:space="preserve"> a batch system. This allows the </w:t>
      </w:r>
      <w:r w:rsidR="00BB1232">
        <w:t>entirety of the event generation to be done</w:t>
      </w:r>
      <w:r w:rsidR="003006A2">
        <w:t xml:space="preserve"> with a single command, and it speeds up the process by allowing several computers to generate the desired output in parallel, all without losing any of the computing resources on the user’s personal machine. I was able to accomplish this by writing a script in t</w:t>
      </w:r>
      <w:r w:rsidR="00BB1232">
        <w:t>he Python programming language</w:t>
      </w:r>
      <w:r w:rsidR="003006A2">
        <w:t xml:space="preserve">. After completing this script, I was able to quickly generate top quark pair production events that allowed me to study various aspects of top quark physics at 100 </w:t>
      </w:r>
      <w:proofErr w:type="spellStart"/>
      <w:r w:rsidR="003006A2">
        <w:t>TeV</w:t>
      </w:r>
      <w:proofErr w:type="spellEnd"/>
      <w:r w:rsidR="003006A2">
        <w:t>.</w:t>
      </w:r>
      <w:r w:rsidR="0037086E">
        <w:t xml:space="preserve"> </w:t>
      </w:r>
    </w:p>
    <w:p w:rsidR="00694EB1" w:rsidRDefault="00FE292C" w:rsidP="003F6D46">
      <w:pPr>
        <w:pStyle w:val="NoSpacing"/>
        <w:spacing w:line="480" w:lineRule="auto"/>
      </w:pPr>
      <w:r>
        <w:tab/>
        <w:t xml:space="preserve">I used </w:t>
      </w:r>
      <w:proofErr w:type="spellStart"/>
      <w:r>
        <w:t>Delphes</w:t>
      </w:r>
      <w:proofErr w:type="spellEnd"/>
      <w:r>
        <w:t xml:space="preserve"> on the events generated with the scrip</w:t>
      </w:r>
      <w:r w:rsidR="00080468">
        <w:t>t discussed above to simulate</w:t>
      </w:r>
      <w:r>
        <w:t xml:space="preserve"> detection software</w:t>
      </w:r>
      <w:r w:rsidR="002E60E6">
        <w:t xml:space="preserve"> [4]</w:t>
      </w:r>
      <w:r>
        <w:t xml:space="preserve">. Because </w:t>
      </w:r>
      <w:proofErr w:type="spellStart"/>
      <w:r>
        <w:t>Delphes</w:t>
      </w:r>
      <w:proofErr w:type="spellEnd"/>
      <w:r>
        <w:t xml:space="preserve"> works using parameters that are provided to determine feature</w:t>
      </w:r>
      <w:r w:rsidR="00080468">
        <w:t>s</w:t>
      </w:r>
      <w:r>
        <w:t xml:space="preserve"> like jet radius, I was able to generate output from </w:t>
      </w:r>
      <w:proofErr w:type="spellStart"/>
      <w:r>
        <w:t>Delp</w:t>
      </w:r>
      <w:r w:rsidR="00FA0FCC">
        <w:t>hes</w:t>
      </w:r>
      <w:proofErr w:type="spellEnd"/>
      <w:r w:rsidR="00FA0FCC">
        <w:t xml:space="preserve"> that allowed me to study the</w:t>
      </w:r>
      <w:r w:rsidR="00080468">
        <w:t xml:space="preserve"> energy containment</w:t>
      </w:r>
      <w:r w:rsidR="00FA0FCC">
        <w:t xml:space="preserve"> of the</w:t>
      </w:r>
      <w:r w:rsidR="002E60E6">
        <w:t xml:space="preserve"> a</w:t>
      </w:r>
      <w:r w:rsidR="00F50EC5">
        <w:t>nti</w:t>
      </w:r>
      <w:r w:rsidR="002E60E6">
        <w:t>-</w:t>
      </w:r>
      <w:proofErr w:type="spellStart"/>
      <w:r w:rsidR="00F50EC5">
        <w:t>k</w:t>
      </w:r>
      <w:r w:rsidR="00F50EC5">
        <w:rPr>
          <w:vertAlign w:val="subscript"/>
        </w:rPr>
        <w:t>T</w:t>
      </w:r>
      <w:proofErr w:type="spellEnd"/>
      <w:r w:rsidR="00FA0FCC">
        <w:t xml:space="preserve"> jet finding algorithm</w:t>
      </w:r>
      <w:r w:rsidR="00BB1232">
        <w:t xml:space="preserve"> used by </w:t>
      </w:r>
      <w:proofErr w:type="spellStart"/>
      <w:r w:rsidR="00BB1232">
        <w:t>Delphes</w:t>
      </w:r>
      <w:proofErr w:type="spellEnd"/>
      <w:r w:rsidR="002E60E6">
        <w:t xml:space="preserve"> [5]</w:t>
      </w:r>
      <w:r w:rsidR="00FA0FCC">
        <w:t>.</w:t>
      </w:r>
      <w:r>
        <w:t xml:space="preserve"> </w:t>
      </w:r>
      <w:r w:rsidR="00FA0FCC">
        <w:t>By comparing the energy of jets with various jet radius parameters, I was able to determine how large the jet radius needed to be to capture all of the particles associated to a jet without including particles that were not part of the jet.</w:t>
      </w:r>
      <w:r w:rsidR="00BB1232">
        <w:t xml:space="preserve"> This data is shown in Figure 1.</w:t>
      </w:r>
      <w:r w:rsidR="00FA0FCC">
        <w:t xml:space="preserve"> This is important as a first step toward understanding the software requirements for experiments that might take place on the FCC.</w:t>
      </w:r>
    </w:p>
    <w:p w:rsidR="00694EB1" w:rsidRDefault="00080468" w:rsidP="003F6D46">
      <w:pPr>
        <w:pStyle w:val="NoSpacing"/>
        <w:spacing w:line="480" w:lineRule="auto"/>
        <w:jc w:val="center"/>
      </w:pPr>
      <w:r>
        <w:rPr>
          <w:noProof/>
        </w:rPr>
        <mc:AlternateContent>
          <mc:Choice Requires="wps">
            <w:drawing>
              <wp:anchor distT="0" distB="0" distL="114300" distR="114300" simplePos="0" relativeHeight="251660288" behindDoc="0" locked="0" layoutInCell="1" allowOverlap="1" wp14:anchorId="0E4DCFA5" wp14:editId="5A239F84">
                <wp:simplePos x="0" y="0"/>
                <wp:positionH relativeFrom="column">
                  <wp:posOffset>1152525</wp:posOffset>
                </wp:positionH>
                <wp:positionV relativeFrom="paragraph">
                  <wp:posOffset>2143760</wp:posOffset>
                </wp:positionV>
                <wp:extent cx="3438525" cy="22860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343852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555992" w:rsidRPr="00555992" w:rsidRDefault="00555992" w:rsidP="00555992">
                            <w:pPr>
                              <w:pStyle w:val="NoSpacing"/>
                              <w:rPr>
                                <w:sz w:val="18"/>
                                <w:szCs w:val="18"/>
                              </w:rPr>
                            </w:pPr>
                            <w:proofErr w:type="gramStart"/>
                            <w:r>
                              <w:rPr>
                                <w:sz w:val="18"/>
                                <w:szCs w:val="18"/>
                              </w:rPr>
                              <w:t>Figure 1.</w:t>
                            </w:r>
                            <w:proofErr w:type="gramEnd"/>
                            <w:r>
                              <w:rPr>
                                <w:sz w:val="18"/>
                                <w:szCs w:val="18"/>
                              </w:rPr>
                              <w:t xml:space="preserve"> </w:t>
                            </w:r>
                            <w:r w:rsidR="003F6D46">
                              <w:rPr>
                                <w:sz w:val="18"/>
                                <w:szCs w:val="18"/>
                              </w:rPr>
                              <w:t>Jet to</w:t>
                            </w:r>
                            <w:r w:rsidR="00F50EC5">
                              <w:rPr>
                                <w:sz w:val="18"/>
                                <w:szCs w:val="18"/>
                              </w:rPr>
                              <w:t xml:space="preserve"> top </w:t>
                            </w:r>
                            <w:proofErr w:type="spellStart"/>
                            <w:r w:rsidR="00F50EC5">
                              <w:rPr>
                                <w:sz w:val="18"/>
                                <w:szCs w:val="18"/>
                              </w:rPr>
                              <w:t>pT</w:t>
                            </w:r>
                            <w:proofErr w:type="spellEnd"/>
                            <w:r w:rsidR="00F50EC5">
                              <w:rPr>
                                <w:sz w:val="18"/>
                                <w:szCs w:val="18"/>
                              </w:rPr>
                              <w:t xml:space="preserve"> ratio plateaus for</w:t>
                            </w:r>
                            <w:r w:rsidR="002E60E6">
                              <w:rPr>
                                <w:sz w:val="18"/>
                                <w:szCs w:val="18"/>
                              </w:rPr>
                              <w:t xml:space="preserve"> a</w:t>
                            </w:r>
                            <w:r w:rsidR="00F50EC5">
                              <w:rPr>
                                <w:sz w:val="18"/>
                                <w:szCs w:val="18"/>
                              </w:rPr>
                              <w:t>nti</w:t>
                            </w:r>
                            <w:r w:rsidR="002E60E6">
                              <w:rPr>
                                <w:sz w:val="18"/>
                                <w:szCs w:val="18"/>
                              </w:rPr>
                              <w:t>-</w:t>
                            </w:r>
                            <w:bookmarkStart w:id="0" w:name="_GoBack"/>
                            <w:bookmarkEnd w:id="0"/>
                            <w:proofErr w:type="spellStart"/>
                            <w:r w:rsidR="00F50EC5">
                              <w:rPr>
                                <w:sz w:val="18"/>
                                <w:szCs w:val="18"/>
                              </w:rPr>
                              <w:t>k</w:t>
                            </w:r>
                            <w:r w:rsidR="00F50EC5">
                              <w:rPr>
                                <w:sz w:val="18"/>
                                <w:szCs w:val="18"/>
                                <w:vertAlign w:val="subscript"/>
                              </w:rPr>
                              <w:t>T</w:t>
                            </w:r>
                            <w:proofErr w:type="spellEnd"/>
                            <w:r w:rsidR="003F6D46">
                              <w:rPr>
                                <w:sz w:val="18"/>
                                <w:szCs w:val="18"/>
                              </w:rPr>
                              <w:t xml:space="preserve"> cone size above ~0.2.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90.75pt;margin-top:168.8pt;width:270.7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" fillcolor="white [3201]" strokecolor="white [3212]" strokeweight=".5pt">
                <v:textbox>
                  <w:txbxContent>
                    <w:p w:rsidR="00555992" w:rsidRPr="00555992" w:rsidRDefault="00555992" w:rsidP="00555992">
                      <w:pPr>
                        <w:pStyle w:val="NoSpacing"/>
                        <w:rPr>
                          <w:sz w:val="18"/>
                          <w:szCs w:val="18"/>
                        </w:rPr>
                      </w:pPr>
                      <w:proofErr w:type="gramStart"/>
                      <w:r>
                        <w:rPr>
                          <w:sz w:val="18"/>
                          <w:szCs w:val="18"/>
                        </w:rPr>
                        <w:t>Figure 1.</w:t>
                      </w:r>
                      <w:proofErr w:type="gramEnd"/>
                      <w:r>
                        <w:rPr>
                          <w:sz w:val="18"/>
                          <w:szCs w:val="18"/>
                        </w:rPr>
                        <w:t xml:space="preserve"> </w:t>
                      </w:r>
                      <w:r w:rsidR="003F6D46">
                        <w:rPr>
                          <w:sz w:val="18"/>
                          <w:szCs w:val="18"/>
                        </w:rPr>
                        <w:t>Jet to</w:t>
                      </w:r>
                      <w:r w:rsidR="00F50EC5">
                        <w:rPr>
                          <w:sz w:val="18"/>
                          <w:szCs w:val="18"/>
                        </w:rPr>
                        <w:t xml:space="preserve"> top </w:t>
                      </w:r>
                      <w:proofErr w:type="spellStart"/>
                      <w:r w:rsidR="00F50EC5">
                        <w:rPr>
                          <w:sz w:val="18"/>
                          <w:szCs w:val="18"/>
                        </w:rPr>
                        <w:t>pT</w:t>
                      </w:r>
                      <w:proofErr w:type="spellEnd"/>
                      <w:r w:rsidR="00F50EC5">
                        <w:rPr>
                          <w:sz w:val="18"/>
                          <w:szCs w:val="18"/>
                        </w:rPr>
                        <w:t xml:space="preserve"> ratio plateaus for</w:t>
                      </w:r>
                      <w:r w:rsidR="002E60E6">
                        <w:rPr>
                          <w:sz w:val="18"/>
                          <w:szCs w:val="18"/>
                        </w:rPr>
                        <w:t xml:space="preserve"> a</w:t>
                      </w:r>
                      <w:r w:rsidR="00F50EC5">
                        <w:rPr>
                          <w:sz w:val="18"/>
                          <w:szCs w:val="18"/>
                        </w:rPr>
                        <w:t>nti</w:t>
                      </w:r>
                      <w:r w:rsidR="002E60E6">
                        <w:rPr>
                          <w:sz w:val="18"/>
                          <w:szCs w:val="18"/>
                        </w:rPr>
                        <w:t>-</w:t>
                      </w:r>
                      <w:bookmarkStart w:id="1" w:name="_GoBack"/>
                      <w:bookmarkEnd w:id="1"/>
                      <w:proofErr w:type="spellStart"/>
                      <w:r w:rsidR="00F50EC5">
                        <w:rPr>
                          <w:sz w:val="18"/>
                          <w:szCs w:val="18"/>
                        </w:rPr>
                        <w:t>k</w:t>
                      </w:r>
                      <w:r w:rsidR="00F50EC5">
                        <w:rPr>
                          <w:sz w:val="18"/>
                          <w:szCs w:val="18"/>
                          <w:vertAlign w:val="subscript"/>
                        </w:rPr>
                        <w:t>T</w:t>
                      </w:r>
                      <w:proofErr w:type="spellEnd"/>
                      <w:r w:rsidR="003F6D46">
                        <w:rPr>
                          <w:sz w:val="18"/>
                          <w:szCs w:val="18"/>
                        </w:rPr>
                        <w:t xml:space="preserve"> cone size above ~0.2.</w:t>
                      </w:r>
                    </w:p>
                  </w:txbxContent>
                </v:textbox>
              </v:shape>
            </w:pict>
          </mc:Fallback>
        </mc:AlternateContent>
      </w:r>
      <w:r w:rsidR="00555992">
        <w:rPr>
          <w:noProof/>
        </w:rPr>
        <w:drawing>
          <wp:inline distT="0" distB="0" distL="0" distR="0" wp14:anchorId="0D9A28C4" wp14:editId="6E1A9EDF">
            <wp:extent cx="3257550" cy="2206158"/>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ameterRSpectrum.jpg"/>
                    <pic:cNvPicPr/>
                  </pic:nvPicPr>
                  <pic:blipFill>
                    <a:blip r:embed="rId6">
                      <a:extLst>
                        <a:ext uri="{28A0092B-C50C-407E-A947-70E740481C1C}">
                          <a14:useLocalDpi xmlns:a14="http://schemas.microsoft.com/office/drawing/2010/main" val="0"/>
                        </a:ext>
                      </a:extLst>
                    </a:blip>
                    <a:stretch>
                      <a:fillRect/>
                    </a:stretch>
                  </pic:blipFill>
                  <pic:spPr>
                    <a:xfrm>
                      <a:off x="0" y="0"/>
                      <a:ext cx="3278735" cy="2220505"/>
                    </a:xfrm>
                    <a:prstGeom prst="rect">
                      <a:avLst/>
                    </a:prstGeom>
                  </pic:spPr>
                </pic:pic>
              </a:graphicData>
            </a:graphic>
          </wp:inline>
        </w:drawing>
      </w:r>
    </w:p>
    <w:p w:rsidR="00694EB1" w:rsidRDefault="00FE292C" w:rsidP="003F6D46">
      <w:pPr>
        <w:pStyle w:val="NoSpacing"/>
        <w:spacing w:line="480" w:lineRule="auto"/>
      </w:pPr>
      <w:r>
        <w:lastRenderedPageBreak/>
        <w:tab/>
      </w:r>
      <w:r w:rsidR="00BB1232">
        <w:t>The data analysis aspect</w:t>
      </w:r>
      <w:r w:rsidR="00FA0FCC">
        <w:t xml:space="preserve"> of </w:t>
      </w:r>
      <w:r w:rsidR="0037086E">
        <w:t xml:space="preserve">my project focused on comparing features </w:t>
      </w:r>
      <w:r w:rsidR="00BB1232">
        <w:t>of</w:t>
      </w:r>
      <w:r w:rsidR="00080468">
        <w:t xml:space="preserve"> boosted tops and high transverse momentum jets</w:t>
      </w:r>
      <w:r w:rsidR="0037086E">
        <w:t xml:space="preserve"> in order to understand how these</w:t>
      </w:r>
      <w:r w:rsidR="00080468">
        <w:t xml:space="preserve"> events might be differentiated</w:t>
      </w:r>
      <w:r w:rsidR="0037086E">
        <w:t>.</w:t>
      </w:r>
      <w:r w:rsidR="00FA0FCC">
        <w:t xml:space="preserve"> In this data analysis, I spent a good deal of time focused on </w:t>
      </w:r>
      <w:proofErr w:type="spellStart"/>
      <w:r w:rsidR="00FA0FCC">
        <w:t>muon</w:t>
      </w:r>
      <w:proofErr w:type="spellEnd"/>
      <w:r w:rsidR="00FA0FCC">
        <w:t xml:space="preserve"> production in heavy quark pair production. My advisor and I believed that the fraction of the transverse momentum that a </w:t>
      </w:r>
      <w:proofErr w:type="spellStart"/>
      <w:r w:rsidR="00FA0FCC">
        <w:t>muon</w:t>
      </w:r>
      <w:proofErr w:type="spellEnd"/>
      <w:r w:rsidR="00FA0FCC">
        <w:t xml:space="preserve"> receives when the mother particle decays could be used as a benchmark to differentiate the two types of decay. To study this possibility, we analyzed the mom</w:t>
      </w:r>
      <w:r w:rsidR="00080468">
        <w:t>entum and multiplicity of</w:t>
      </w:r>
      <w:r w:rsidR="00FA0FCC">
        <w:t xml:space="preserve"> </w:t>
      </w:r>
      <w:proofErr w:type="spellStart"/>
      <w:r w:rsidR="00FA0FCC">
        <w:t>muons</w:t>
      </w:r>
      <w:proofErr w:type="spellEnd"/>
      <w:r w:rsidR="00FA0FCC">
        <w:t xml:space="preserve"> with large transverse momentum that were produced in W</w:t>
      </w:r>
      <w:r w:rsidR="00F50EC5">
        <w:t xml:space="preserve"> boson </w:t>
      </w:r>
      <w:r w:rsidR="00FA0FCC">
        <w:t>decay. By comparing the transverse momentum spectra of the two interactions, we found that</w:t>
      </w:r>
      <w:r w:rsidR="006F4BBC">
        <w:t>,</w:t>
      </w:r>
      <w:r w:rsidR="00FA0FCC">
        <w:t xml:space="preserve"> </w:t>
      </w:r>
      <w:r w:rsidR="006F4BBC">
        <w:t>in fact, both multiplicity and momentum could be used as a means of differentiating between top and bottom pair production.</w:t>
      </w:r>
      <w:r w:rsidR="00080468">
        <w:t xml:space="preserve"> This is shown in Figure 2</w:t>
      </w:r>
      <w:r w:rsidR="00694EB1">
        <w:t>.</w:t>
      </w:r>
    </w:p>
    <w:p w:rsidR="00694EB1" w:rsidRDefault="00080468" w:rsidP="00080468">
      <w:pPr>
        <w:pStyle w:val="NoSpacing"/>
        <w:spacing w:line="480" w:lineRule="auto"/>
        <w:jc w:val="center"/>
      </w:pPr>
      <w:r>
        <w:rPr>
          <w:noProof/>
        </w:rPr>
        <mc:AlternateContent>
          <mc:Choice Requires="wps">
            <w:drawing>
              <wp:anchor distT="0" distB="0" distL="114300" distR="114300" simplePos="0" relativeHeight="251659264" behindDoc="0" locked="0" layoutInCell="1" allowOverlap="1" wp14:anchorId="75BE57A6" wp14:editId="223581BA">
                <wp:simplePos x="0" y="0"/>
                <wp:positionH relativeFrom="column">
                  <wp:posOffset>1304925</wp:posOffset>
                </wp:positionH>
                <wp:positionV relativeFrom="paragraph">
                  <wp:posOffset>2318385</wp:posOffset>
                </wp:positionV>
                <wp:extent cx="3314700" cy="1403985"/>
                <wp:effectExtent l="0" t="0" r="1905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403985"/>
                        </a:xfrm>
                        <a:prstGeom prst="rect">
                          <a:avLst/>
                        </a:prstGeom>
                        <a:solidFill>
                          <a:srgbClr val="FFFFFF"/>
                        </a:solidFill>
                        <a:ln w="9525">
                          <a:solidFill>
                            <a:schemeClr val="bg1"/>
                          </a:solidFill>
                          <a:miter lim="800000"/>
                          <a:headEnd/>
                          <a:tailEnd/>
                        </a:ln>
                      </wps:spPr>
                      <wps:txbx>
                        <w:txbxContent>
                          <w:p w:rsidR="00555992" w:rsidRPr="00555992" w:rsidRDefault="00555992" w:rsidP="00555992">
                            <w:pPr>
                              <w:pStyle w:val="NoSpacing"/>
                              <w:jc w:val="center"/>
                              <w:rPr>
                                <w:sz w:val="20"/>
                                <w:szCs w:val="20"/>
                              </w:rPr>
                            </w:pPr>
                            <w:proofErr w:type="gramStart"/>
                            <w:r>
                              <w:rPr>
                                <w:sz w:val="20"/>
                                <w:szCs w:val="20"/>
                              </w:rPr>
                              <w:t>Figure 2</w:t>
                            </w:r>
                            <w:r w:rsidRPr="00555992">
                              <w:rPr>
                                <w:sz w:val="20"/>
                                <w:szCs w:val="20"/>
                              </w:rPr>
                              <w:t>.</w:t>
                            </w:r>
                            <w:proofErr w:type="gramEnd"/>
                            <w:r w:rsidRPr="00555992">
                              <w:rPr>
                                <w:sz w:val="20"/>
                                <w:szCs w:val="20"/>
                              </w:rPr>
                              <w:t xml:space="preserve"> </w:t>
                            </w:r>
                            <w:proofErr w:type="spellStart"/>
                            <w:proofErr w:type="gramStart"/>
                            <w:r w:rsidRPr="00555992">
                              <w:rPr>
                                <w:sz w:val="20"/>
                                <w:szCs w:val="20"/>
                              </w:rPr>
                              <w:t>Muon</w:t>
                            </w:r>
                            <w:proofErr w:type="spellEnd"/>
                            <w:r w:rsidRPr="00555992">
                              <w:rPr>
                                <w:sz w:val="20"/>
                                <w:szCs w:val="20"/>
                              </w:rPr>
                              <w:t xml:space="preserve"> </w:t>
                            </w:r>
                            <w:proofErr w:type="spellStart"/>
                            <w:r w:rsidRPr="00555992">
                              <w:rPr>
                                <w:sz w:val="20"/>
                                <w:szCs w:val="20"/>
                              </w:rPr>
                              <w:t>pT</w:t>
                            </w:r>
                            <w:proofErr w:type="spellEnd"/>
                            <w:r w:rsidRPr="00555992">
                              <w:rPr>
                                <w:sz w:val="20"/>
                                <w:szCs w:val="20"/>
                              </w:rPr>
                              <w:t xml:space="preserve"> as a fraction of jet </w:t>
                            </w:r>
                            <w:proofErr w:type="spellStart"/>
                            <w:r w:rsidRPr="00555992">
                              <w:rPr>
                                <w:sz w:val="20"/>
                                <w:szCs w:val="20"/>
                              </w:rPr>
                              <w:t>pT.</w:t>
                            </w:r>
                            <w:proofErr w:type="spellEnd"/>
                            <w:proofErr w:type="gramEnd"/>
                            <w:r w:rsidRPr="00555992">
                              <w:rPr>
                                <w:sz w:val="20"/>
                                <w:szCs w:val="20"/>
                              </w:rPr>
                              <w:t xml:space="preserve"> </w:t>
                            </w:r>
                            <w:proofErr w:type="spellStart"/>
                            <w:r w:rsidRPr="00555992">
                              <w:rPr>
                                <w:sz w:val="20"/>
                                <w:szCs w:val="20"/>
                              </w:rPr>
                              <w:t>Leptonic</w:t>
                            </w:r>
                            <w:proofErr w:type="spellEnd"/>
                            <w:r w:rsidRPr="00555992">
                              <w:rPr>
                                <w:sz w:val="20"/>
                                <w:szCs w:val="20"/>
                              </w:rPr>
                              <w:t xml:space="preserve"> t</w:t>
                            </w:r>
                            <w:r w:rsidR="00080468">
                              <w:rPr>
                                <w:sz w:val="20"/>
                                <w:szCs w:val="20"/>
                              </w:rPr>
                              <w:t>op</w:t>
                            </w:r>
                            <w:r w:rsidRPr="00555992">
                              <w:rPr>
                                <w:sz w:val="20"/>
                                <w:szCs w:val="20"/>
                              </w:rPr>
                              <w:t xml:space="preserve"> decay is dif</w:t>
                            </w:r>
                            <w:r w:rsidR="00080468">
                              <w:rPr>
                                <w:sz w:val="20"/>
                                <w:szCs w:val="20"/>
                              </w:rPr>
                              <w:t xml:space="preserve">ferentiable from b jet and </w:t>
                            </w:r>
                            <w:proofErr w:type="spellStart"/>
                            <w:r w:rsidR="00080468">
                              <w:rPr>
                                <w:sz w:val="20"/>
                                <w:szCs w:val="20"/>
                              </w:rPr>
                              <w:t>hadronic</w:t>
                            </w:r>
                            <w:proofErr w:type="spellEnd"/>
                            <w:r w:rsidR="00080468">
                              <w:rPr>
                                <w:sz w:val="20"/>
                                <w:szCs w:val="20"/>
                              </w:rPr>
                              <w:t xml:space="preserve"> top</w:t>
                            </w:r>
                            <w:r w:rsidRPr="00555992">
                              <w:rPr>
                                <w:sz w:val="20"/>
                                <w:szCs w:val="20"/>
                              </w:rPr>
                              <w:t xml:space="preserve"> decay.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left:0;text-align:left;margin-left:102.75pt;margin-top:182.55pt;width:261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" strokecolor="white [3212]">
                <v:textbox style="mso-fit-shape-to-text:t">
                  <w:txbxContent>
                    <w:p w:rsidR="00555992" w:rsidRPr="00555992" w:rsidRDefault="00555992" w:rsidP="00555992">
                      <w:pPr>
                        <w:pStyle w:val="NoSpacing"/>
                        <w:jc w:val="center"/>
                        <w:rPr>
                          <w:sz w:val="20"/>
                          <w:szCs w:val="20"/>
                        </w:rPr>
                      </w:pPr>
                      <w:proofErr w:type="gramStart"/>
                      <w:r>
                        <w:rPr>
                          <w:sz w:val="20"/>
                          <w:szCs w:val="20"/>
                        </w:rPr>
                        <w:t>Figure 2</w:t>
                      </w:r>
                      <w:r w:rsidRPr="00555992">
                        <w:rPr>
                          <w:sz w:val="20"/>
                          <w:szCs w:val="20"/>
                        </w:rPr>
                        <w:t>.</w:t>
                      </w:r>
                      <w:proofErr w:type="gramEnd"/>
                      <w:r w:rsidRPr="00555992">
                        <w:rPr>
                          <w:sz w:val="20"/>
                          <w:szCs w:val="20"/>
                        </w:rPr>
                        <w:t xml:space="preserve"> </w:t>
                      </w:r>
                      <w:proofErr w:type="spellStart"/>
                      <w:proofErr w:type="gramStart"/>
                      <w:r w:rsidRPr="00555992">
                        <w:rPr>
                          <w:sz w:val="20"/>
                          <w:szCs w:val="20"/>
                        </w:rPr>
                        <w:t>Muon</w:t>
                      </w:r>
                      <w:proofErr w:type="spellEnd"/>
                      <w:r w:rsidRPr="00555992">
                        <w:rPr>
                          <w:sz w:val="20"/>
                          <w:szCs w:val="20"/>
                        </w:rPr>
                        <w:t xml:space="preserve"> </w:t>
                      </w:r>
                      <w:proofErr w:type="spellStart"/>
                      <w:r w:rsidRPr="00555992">
                        <w:rPr>
                          <w:sz w:val="20"/>
                          <w:szCs w:val="20"/>
                        </w:rPr>
                        <w:t>pT</w:t>
                      </w:r>
                      <w:proofErr w:type="spellEnd"/>
                      <w:r w:rsidRPr="00555992">
                        <w:rPr>
                          <w:sz w:val="20"/>
                          <w:szCs w:val="20"/>
                        </w:rPr>
                        <w:t xml:space="preserve"> as a fraction of jet </w:t>
                      </w:r>
                      <w:proofErr w:type="spellStart"/>
                      <w:r w:rsidRPr="00555992">
                        <w:rPr>
                          <w:sz w:val="20"/>
                          <w:szCs w:val="20"/>
                        </w:rPr>
                        <w:t>pT.</w:t>
                      </w:r>
                      <w:proofErr w:type="spellEnd"/>
                      <w:proofErr w:type="gramEnd"/>
                      <w:r w:rsidRPr="00555992">
                        <w:rPr>
                          <w:sz w:val="20"/>
                          <w:szCs w:val="20"/>
                        </w:rPr>
                        <w:t xml:space="preserve"> </w:t>
                      </w:r>
                      <w:proofErr w:type="spellStart"/>
                      <w:r w:rsidRPr="00555992">
                        <w:rPr>
                          <w:sz w:val="20"/>
                          <w:szCs w:val="20"/>
                        </w:rPr>
                        <w:t>Leptonic</w:t>
                      </w:r>
                      <w:proofErr w:type="spellEnd"/>
                      <w:r w:rsidRPr="00555992">
                        <w:rPr>
                          <w:sz w:val="20"/>
                          <w:szCs w:val="20"/>
                        </w:rPr>
                        <w:t xml:space="preserve"> t</w:t>
                      </w:r>
                      <w:r w:rsidR="00080468">
                        <w:rPr>
                          <w:sz w:val="20"/>
                          <w:szCs w:val="20"/>
                        </w:rPr>
                        <w:t>op</w:t>
                      </w:r>
                      <w:r w:rsidRPr="00555992">
                        <w:rPr>
                          <w:sz w:val="20"/>
                          <w:szCs w:val="20"/>
                        </w:rPr>
                        <w:t xml:space="preserve"> decay is dif</w:t>
                      </w:r>
                      <w:r w:rsidR="00080468">
                        <w:rPr>
                          <w:sz w:val="20"/>
                          <w:szCs w:val="20"/>
                        </w:rPr>
                        <w:t xml:space="preserve">ferentiable from b jet and </w:t>
                      </w:r>
                      <w:proofErr w:type="spellStart"/>
                      <w:r w:rsidR="00080468">
                        <w:rPr>
                          <w:sz w:val="20"/>
                          <w:szCs w:val="20"/>
                        </w:rPr>
                        <w:t>hadronic</w:t>
                      </w:r>
                      <w:proofErr w:type="spellEnd"/>
                      <w:r w:rsidR="00080468">
                        <w:rPr>
                          <w:sz w:val="20"/>
                          <w:szCs w:val="20"/>
                        </w:rPr>
                        <w:t xml:space="preserve"> t</w:t>
                      </w:r>
                      <w:bookmarkStart w:id="1" w:name="_GoBack"/>
                      <w:bookmarkEnd w:id="1"/>
                      <w:r w:rsidR="00080468">
                        <w:rPr>
                          <w:sz w:val="20"/>
                          <w:szCs w:val="20"/>
                        </w:rPr>
                        <w:t>op</w:t>
                      </w:r>
                      <w:r w:rsidRPr="00555992">
                        <w:rPr>
                          <w:sz w:val="20"/>
                          <w:szCs w:val="20"/>
                        </w:rPr>
                        <w:t xml:space="preserve"> decay.</w:t>
                      </w:r>
                    </w:p>
                  </w:txbxContent>
                </v:textbox>
              </v:shape>
            </w:pict>
          </mc:Fallback>
        </mc:AlternateContent>
      </w:r>
      <w:r w:rsidR="003F6D46">
        <w:rPr>
          <w:noProof/>
        </w:rPr>
        <w:drawing>
          <wp:inline distT="0" distB="0" distL="0" distR="0" wp14:anchorId="6F09DF0B" wp14:editId="68BEAB4B">
            <wp:extent cx="3581830" cy="2438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onToJetPT.jpg"/>
                    <pic:cNvPicPr/>
                  </pic:nvPicPr>
                  <pic:blipFill>
                    <a:blip r:embed="rId7">
                      <a:extLst>
                        <a:ext uri="{28A0092B-C50C-407E-A947-70E740481C1C}">
                          <a14:useLocalDpi xmlns:a14="http://schemas.microsoft.com/office/drawing/2010/main" val="0"/>
                        </a:ext>
                      </a:extLst>
                    </a:blip>
                    <a:stretch>
                      <a:fillRect/>
                    </a:stretch>
                  </pic:blipFill>
                  <pic:spPr>
                    <a:xfrm>
                      <a:off x="0" y="0"/>
                      <a:ext cx="3588710" cy="2443084"/>
                    </a:xfrm>
                    <a:prstGeom prst="rect">
                      <a:avLst/>
                    </a:prstGeom>
                  </pic:spPr>
                </pic:pic>
              </a:graphicData>
            </a:graphic>
          </wp:inline>
        </w:drawing>
      </w:r>
    </w:p>
    <w:p w:rsidR="00F50EC5" w:rsidRDefault="00F50EC5">
      <w:r>
        <w:br w:type="page"/>
      </w:r>
    </w:p>
    <w:p w:rsidR="006F4BBC" w:rsidRDefault="00F50EC5" w:rsidP="00F50EC5">
      <w:pPr>
        <w:pStyle w:val="NoSpacing"/>
        <w:jc w:val="center"/>
      </w:pPr>
      <w:r>
        <w:lastRenderedPageBreak/>
        <w:t>References</w:t>
      </w:r>
    </w:p>
    <w:p w:rsidR="00F50EC5" w:rsidRDefault="00F50EC5" w:rsidP="00F50EC5">
      <w:pPr>
        <w:pStyle w:val="NoSpacing"/>
      </w:pPr>
    </w:p>
    <w:p w:rsidR="002E60E6" w:rsidRDefault="002E60E6" w:rsidP="002E60E6">
      <w:pPr>
        <w:pStyle w:val="NoSpacing"/>
        <w:numPr>
          <w:ilvl w:val="0"/>
          <w:numId w:val="3"/>
        </w:numPr>
        <w:ind w:left="360"/>
      </w:pPr>
      <w:r>
        <w:t xml:space="preserve">Future Circular Collider Study. </w:t>
      </w:r>
      <w:r w:rsidRPr="002E60E6">
        <w:t>https://indico.cern.ch/event/282344/</w:t>
      </w:r>
      <w:r>
        <w:t xml:space="preserve">. </w:t>
      </w:r>
    </w:p>
    <w:p w:rsidR="002E60E6" w:rsidRDefault="002E60E6" w:rsidP="002E60E6">
      <w:pPr>
        <w:pStyle w:val="NoSpacing"/>
      </w:pPr>
    </w:p>
    <w:p w:rsidR="00F50EC5" w:rsidRDefault="00F50EC5" w:rsidP="00F50EC5">
      <w:pPr>
        <w:pStyle w:val="NoSpacing"/>
        <w:numPr>
          <w:ilvl w:val="0"/>
          <w:numId w:val="3"/>
        </w:numPr>
        <w:ind w:left="360"/>
      </w:pPr>
      <w:r>
        <w:t xml:space="preserve">J. </w:t>
      </w:r>
      <w:proofErr w:type="spellStart"/>
      <w:r>
        <w:t>Alwall</w:t>
      </w:r>
      <w:proofErr w:type="spellEnd"/>
      <w:r>
        <w:t>, et al.</w:t>
      </w:r>
      <w:r w:rsidR="00082C16">
        <w:t xml:space="preserve"> </w:t>
      </w:r>
      <w:r>
        <w:t>JHEP07</w:t>
      </w:r>
      <w:r w:rsidR="00082C16">
        <w:t xml:space="preserve"> </w:t>
      </w:r>
      <w:r>
        <w:t>(2014)</w:t>
      </w:r>
      <w:r w:rsidR="00082C16">
        <w:t xml:space="preserve"> </w:t>
      </w:r>
      <w:r>
        <w:t>079.</w:t>
      </w:r>
    </w:p>
    <w:p w:rsidR="002E60E6" w:rsidRDefault="002E60E6" w:rsidP="002E60E6">
      <w:pPr>
        <w:pStyle w:val="NoSpacing"/>
        <w:ind w:left="360"/>
      </w:pPr>
    </w:p>
    <w:p w:rsidR="002E60E6" w:rsidRPr="002E60E6" w:rsidRDefault="00F50EC5" w:rsidP="002E60E6">
      <w:pPr>
        <w:pStyle w:val="NoSpacing"/>
        <w:numPr>
          <w:ilvl w:val="0"/>
          <w:numId w:val="3"/>
        </w:numPr>
        <w:ind w:left="360"/>
      </w:pPr>
      <w:r w:rsidRPr="002E60E6">
        <w:rPr>
          <w:bCs/>
          <w:color w:val="000000"/>
        </w:rPr>
        <w:t xml:space="preserve">T. </w:t>
      </w:r>
      <w:proofErr w:type="spellStart"/>
      <w:r w:rsidRPr="002E60E6">
        <w:rPr>
          <w:bCs/>
          <w:color w:val="000000"/>
        </w:rPr>
        <w:t>Sjöstrand</w:t>
      </w:r>
      <w:proofErr w:type="spellEnd"/>
      <w:r w:rsidRPr="002E60E6">
        <w:rPr>
          <w:bCs/>
          <w:color w:val="000000"/>
        </w:rPr>
        <w:t xml:space="preserve">, S. </w:t>
      </w:r>
      <w:proofErr w:type="spellStart"/>
      <w:r w:rsidRPr="002E60E6">
        <w:rPr>
          <w:bCs/>
          <w:color w:val="000000"/>
        </w:rPr>
        <w:t>Mrenna</w:t>
      </w:r>
      <w:proofErr w:type="spellEnd"/>
      <w:r w:rsidRPr="002E60E6">
        <w:rPr>
          <w:bCs/>
          <w:color w:val="000000"/>
        </w:rPr>
        <w:t xml:space="preserve"> and P. </w:t>
      </w:r>
      <w:proofErr w:type="spellStart"/>
      <w:r w:rsidRPr="002E60E6">
        <w:rPr>
          <w:bCs/>
          <w:color w:val="000000"/>
        </w:rPr>
        <w:t>Skands</w:t>
      </w:r>
      <w:proofErr w:type="spellEnd"/>
      <w:r w:rsidRPr="002E60E6">
        <w:rPr>
          <w:bCs/>
          <w:color w:val="000000"/>
        </w:rPr>
        <w:t xml:space="preserve">, JHEP05 (2006) 026, </w:t>
      </w:r>
      <w:proofErr w:type="spellStart"/>
      <w:r w:rsidRPr="002E60E6">
        <w:rPr>
          <w:bCs/>
          <w:color w:val="000000"/>
        </w:rPr>
        <w:t>Comput</w:t>
      </w:r>
      <w:proofErr w:type="spellEnd"/>
      <w:r w:rsidRPr="002E60E6">
        <w:rPr>
          <w:bCs/>
          <w:color w:val="000000"/>
        </w:rPr>
        <w:t>. Phys. Comm. 178 (2008) 852</w:t>
      </w:r>
      <w:r w:rsidRPr="002E60E6">
        <w:rPr>
          <w:color w:val="000000"/>
        </w:rPr>
        <w:t>.</w:t>
      </w:r>
    </w:p>
    <w:p w:rsidR="002E60E6" w:rsidRDefault="002E60E6" w:rsidP="002E60E6">
      <w:pPr>
        <w:pStyle w:val="NoSpacing"/>
      </w:pPr>
    </w:p>
    <w:p w:rsidR="002E60E6" w:rsidRDefault="002E60E6" w:rsidP="002E60E6">
      <w:pPr>
        <w:pStyle w:val="NoSpacing"/>
        <w:numPr>
          <w:ilvl w:val="0"/>
          <w:numId w:val="3"/>
        </w:numPr>
        <w:ind w:left="360"/>
      </w:pPr>
      <w:r>
        <w:t xml:space="preserve">J. de </w:t>
      </w:r>
      <w:proofErr w:type="spellStart"/>
      <w:r>
        <w:t>Favereau</w:t>
      </w:r>
      <w:proofErr w:type="spellEnd"/>
      <w:r>
        <w:t>, et al. JHEP02 (2014) 057.</w:t>
      </w:r>
    </w:p>
    <w:p w:rsidR="002E60E6" w:rsidRDefault="002E60E6" w:rsidP="002E60E6">
      <w:pPr>
        <w:pStyle w:val="NoSpacing"/>
      </w:pPr>
    </w:p>
    <w:p w:rsidR="00F50EC5" w:rsidRDefault="002E60E6" w:rsidP="002E60E6">
      <w:pPr>
        <w:pStyle w:val="NoSpacing"/>
        <w:numPr>
          <w:ilvl w:val="0"/>
          <w:numId w:val="3"/>
        </w:numPr>
        <w:ind w:left="360"/>
      </w:pPr>
      <w:r>
        <w:t xml:space="preserve">M. </w:t>
      </w:r>
      <w:proofErr w:type="spellStart"/>
      <w:r>
        <w:t>Cacciari</w:t>
      </w:r>
      <w:proofErr w:type="spellEnd"/>
      <w:r>
        <w:t xml:space="preserve">, G. P. Salam, G. </w:t>
      </w:r>
      <w:proofErr w:type="spellStart"/>
      <w:r>
        <w:t>Soyez</w:t>
      </w:r>
      <w:proofErr w:type="spellEnd"/>
      <w:r>
        <w:t>. JHEP 0804 (2008) 063.</w:t>
      </w:r>
      <w:r w:rsidRPr="002E60E6">
        <w:rPr>
          <w:rFonts w:ascii="Helvetica" w:hAnsi="Helvetica" w:cs="Helvetica"/>
          <w:color w:val="000000"/>
          <w:sz w:val="20"/>
          <w:szCs w:val="20"/>
        </w:rPr>
        <w:t xml:space="preserve"> </w:t>
      </w:r>
    </w:p>
    <w:sectPr w:rsidR="00F50E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3593F"/>
    <w:multiLevelType w:val="hybridMultilevel"/>
    <w:tmpl w:val="0B760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EA6D97"/>
    <w:multiLevelType w:val="hybridMultilevel"/>
    <w:tmpl w:val="04C2D1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67B55"/>
    <w:multiLevelType w:val="hybridMultilevel"/>
    <w:tmpl w:val="EB582928"/>
    <w:lvl w:ilvl="0" w:tplc="9BF44A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35"/>
    <w:rsid w:val="000251D5"/>
    <w:rsid w:val="00027516"/>
    <w:rsid w:val="00080468"/>
    <w:rsid w:val="00082C16"/>
    <w:rsid w:val="00091278"/>
    <w:rsid w:val="002E60E6"/>
    <w:rsid w:val="003006A2"/>
    <w:rsid w:val="0037086E"/>
    <w:rsid w:val="003F6D46"/>
    <w:rsid w:val="00423285"/>
    <w:rsid w:val="00536118"/>
    <w:rsid w:val="00555992"/>
    <w:rsid w:val="00693FF2"/>
    <w:rsid w:val="00694EB1"/>
    <w:rsid w:val="006F4BBC"/>
    <w:rsid w:val="007D2740"/>
    <w:rsid w:val="00824458"/>
    <w:rsid w:val="00915635"/>
    <w:rsid w:val="00966E0C"/>
    <w:rsid w:val="00A40BF1"/>
    <w:rsid w:val="00BB1232"/>
    <w:rsid w:val="00CF315E"/>
    <w:rsid w:val="00F50EC5"/>
    <w:rsid w:val="00FA0FCC"/>
    <w:rsid w:val="00FE2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5635"/>
    <w:pPr>
      <w:spacing w:line="240" w:lineRule="auto"/>
    </w:pPr>
  </w:style>
  <w:style w:type="paragraph" w:styleId="BalloonText">
    <w:name w:val="Balloon Text"/>
    <w:basedOn w:val="Normal"/>
    <w:link w:val="BalloonTextChar"/>
    <w:uiPriority w:val="99"/>
    <w:semiHidden/>
    <w:unhideWhenUsed/>
    <w:rsid w:val="00694EB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EB1"/>
    <w:rPr>
      <w:rFonts w:ascii="Tahoma" w:hAnsi="Tahoma" w:cs="Tahoma"/>
      <w:sz w:val="16"/>
      <w:szCs w:val="16"/>
    </w:rPr>
  </w:style>
  <w:style w:type="paragraph" w:styleId="ListParagraph">
    <w:name w:val="List Paragraph"/>
    <w:basedOn w:val="Normal"/>
    <w:uiPriority w:val="34"/>
    <w:qFormat/>
    <w:rsid w:val="00027516"/>
    <w:pPr>
      <w:ind w:left="720"/>
      <w:contextualSpacing/>
    </w:pPr>
  </w:style>
  <w:style w:type="character" w:styleId="Hyperlink">
    <w:name w:val="Hyperlink"/>
    <w:basedOn w:val="DefaultParagraphFont"/>
    <w:uiPriority w:val="99"/>
    <w:unhideWhenUsed/>
    <w:rsid w:val="002E60E6"/>
    <w:rPr>
      <w:color w:val="0000FF" w:themeColor="hyperlink"/>
      <w:u w:val="single"/>
    </w:rPr>
  </w:style>
  <w:style w:type="character" w:customStyle="1" w:styleId="apple-converted-space">
    <w:name w:val="apple-converted-space"/>
    <w:basedOn w:val="DefaultParagraphFont"/>
    <w:rsid w:val="002E60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5635"/>
    <w:pPr>
      <w:spacing w:line="240" w:lineRule="auto"/>
    </w:pPr>
  </w:style>
  <w:style w:type="paragraph" w:styleId="BalloonText">
    <w:name w:val="Balloon Text"/>
    <w:basedOn w:val="Normal"/>
    <w:link w:val="BalloonTextChar"/>
    <w:uiPriority w:val="99"/>
    <w:semiHidden/>
    <w:unhideWhenUsed/>
    <w:rsid w:val="00694EB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EB1"/>
    <w:rPr>
      <w:rFonts w:ascii="Tahoma" w:hAnsi="Tahoma" w:cs="Tahoma"/>
      <w:sz w:val="16"/>
      <w:szCs w:val="16"/>
    </w:rPr>
  </w:style>
  <w:style w:type="paragraph" w:styleId="ListParagraph">
    <w:name w:val="List Paragraph"/>
    <w:basedOn w:val="Normal"/>
    <w:uiPriority w:val="34"/>
    <w:qFormat/>
    <w:rsid w:val="00027516"/>
    <w:pPr>
      <w:ind w:left="720"/>
      <w:contextualSpacing/>
    </w:pPr>
  </w:style>
  <w:style w:type="character" w:styleId="Hyperlink">
    <w:name w:val="Hyperlink"/>
    <w:basedOn w:val="DefaultParagraphFont"/>
    <w:uiPriority w:val="99"/>
    <w:unhideWhenUsed/>
    <w:rsid w:val="002E60E6"/>
    <w:rPr>
      <w:color w:val="0000FF" w:themeColor="hyperlink"/>
      <w:u w:val="single"/>
    </w:rPr>
  </w:style>
  <w:style w:type="character" w:customStyle="1" w:styleId="apple-converted-space">
    <w:name w:val="apple-converted-space"/>
    <w:basedOn w:val="DefaultParagraphFont"/>
    <w:rsid w:val="002E6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450406">
      <w:bodyDiv w:val="1"/>
      <w:marLeft w:val="0"/>
      <w:marRight w:val="0"/>
      <w:marTop w:val="0"/>
      <w:marBottom w:val="0"/>
      <w:divBdr>
        <w:top w:val="none" w:sz="0" w:space="0" w:color="auto"/>
        <w:left w:val="none" w:sz="0" w:space="0" w:color="auto"/>
        <w:bottom w:val="none" w:sz="0" w:space="0" w:color="auto"/>
        <w:right w:val="none" w:sz="0" w:space="0" w:color="auto"/>
      </w:divBdr>
    </w:div>
    <w:div w:id="66828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678</Words>
  <Characters>3868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Herbie Lamar Smith</dc:creator>
  <cp:lastModifiedBy>Herbie Lamar Smith</cp:lastModifiedBy>
  <cp:revision>5</cp:revision>
  <dcterms:created xsi:type="dcterms:W3CDTF">2014-08-05T19:45:00Z</dcterms:created>
  <dcterms:modified xsi:type="dcterms:W3CDTF">2014-08-08T07:22:00Z</dcterms:modified>
</cp:coreProperties>
</file>